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4EAE9" w14:textId="433E75D0" w:rsidR="00433A1A" w:rsidRPr="004C09AC" w:rsidRDefault="00960CC0">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bookmarkStart w:id="0" w:name="Title"/>
      <w:bookmarkStart w:id="1" w:name="DocumentFor"/>
      <w:bookmarkEnd w:id="0"/>
      <w:bookmarkEnd w:id="1"/>
      <w:r>
        <w:rPr>
          <w:rFonts w:ascii="Arial" w:eastAsia="宋体" w:hAnsi="Arial" w:cs="Arial"/>
          <w:b/>
          <w:sz w:val="24"/>
          <w:szCs w:val="24"/>
          <w:lang w:val="en-US" w:eastAsia="zh-CN"/>
        </w:rPr>
        <w:t>3GPP TSG-RAN WG4 Meeting #115</w:t>
      </w:r>
      <w:r>
        <w:rPr>
          <w:rFonts w:ascii="Arial" w:eastAsia="宋体" w:hAnsi="Arial" w:cs="Arial" w:hint="eastAsia"/>
          <w:b/>
          <w:sz w:val="24"/>
          <w:szCs w:val="24"/>
          <w:lang w:val="en-US" w:eastAsia="zh-CN"/>
        </w:rPr>
        <w:t xml:space="preserve">   </w:t>
      </w:r>
      <w:r>
        <w:rPr>
          <w:rFonts w:ascii="Arial" w:eastAsia="宋体" w:hAnsi="Arial" w:cs="Arial"/>
          <w:b/>
          <w:sz w:val="24"/>
          <w:szCs w:val="24"/>
          <w:lang w:val="en-US" w:eastAsia="zh-CN"/>
        </w:rPr>
        <w:tab/>
      </w:r>
      <w:r w:rsidR="004C09AC" w:rsidRPr="004C09AC">
        <w:rPr>
          <w:rFonts w:ascii="Arial" w:eastAsia="宋体" w:hAnsi="Arial" w:cs="Arial"/>
          <w:b/>
          <w:sz w:val="24"/>
          <w:szCs w:val="24"/>
          <w:lang w:val="en-US" w:eastAsia="zh-CN"/>
        </w:rPr>
        <w:t>R4-2508433</w:t>
      </w:r>
    </w:p>
    <w:p w14:paraId="3934D9F7" w14:textId="77777777" w:rsidR="00433A1A" w:rsidRDefault="00960CC0">
      <w:pPr>
        <w:pStyle w:val="ac"/>
        <w:rPr>
          <w:sz w:val="22"/>
          <w:szCs w:val="22"/>
        </w:rPr>
      </w:pPr>
      <w:r>
        <w:rPr>
          <w:rFonts w:eastAsia="宋体" w:cs="Arial"/>
          <w:sz w:val="24"/>
          <w:szCs w:val="24"/>
          <w:lang w:val="en-US" w:eastAsia="zh-CN"/>
        </w:rPr>
        <w:t>Malta, MT, 19</w:t>
      </w:r>
      <w:r>
        <w:rPr>
          <w:rFonts w:eastAsia="宋体" w:cs="Arial"/>
          <w:sz w:val="24"/>
          <w:szCs w:val="24"/>
          <w:vertAlign w:val="superscript"/>
          <w:lang w:val="en-US" w:eastAsia="zh-CN"/>
        </w:rPr>
        <w:t>th</w:t>
      </w:r>
      <w:r>
        <w:rPr>
          <w:rFonts w:eastAsia="宋体" w:cs="Arial"/>
          <w:sz w:val="24"/>
          <w:szCs w:val="24"/>
          <w:lang w:val="en-US" w:eastAsia="zh-CN"/>
        </w:rPr>
        <w:t xml:space="preserve"> – 23</w:t>
      </w:r>
      <w:r>
        <w:rPr>
          <w:rFonts w:eastAsia="宋体" w:cs="Arial"/>
          <w:sz w:val="24"/>
          <w:szCs w:val="24"/>
          <w:vertAlign w:val="superscript"/>
          <w:lang w:val="en-US" w:eastAsia="zh-CN"/>
        </w:rPr>
        <w:t>rd</w:t>
      </w:r>
      <w:r>
        <w:rPr>
          <w:rFonts w:eastAsia="宋体" w:cs="Arial"/>
          <w:sz w:val="24"/>
          <w:szCs w:val="24"/>
          <w:lang w:val="en-US" w:eastAsia="zh-CN"/>
        </w:rPr>
        <w:t xml:space="preserve"> May, 2025</w:t>
      </w:r>
    </w:p>
    <w:p w14:paraId="3B9AB318" w14:textId="77777777" w:rsidR="00433A1A" w:rsidRDefault="00433A1A">
      <w:pPr>
        <w:rPr>
          <w:rFonts w:ascii="Arial" w:hAnsi="Arial" w:cs="Arial"/>
        </w:rPr>
      </w:pPr>
    </w:p>
    <w:p w14:paraId="38D57BCE" w14:textId="77777777" w:rsidR="00433A1A" w:rsidRDefault="00960CC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 xml:space="preserve">Reply </w:t>
      </w:r>
      <w:r>
        <w:rPr>
          <w:rFonts w:ascii="Arial" w:hAnsi="Arial" w:cs="Arial"/>
          <w:b/>
          <w:sz w:val="22"/>
          <w:szCs w:val="22"/>
        </w:rPr>
        <w:t xml:space="preserve">LS on SMTC </w:t>
      </w:r>
      <w:r>
        <w:rPr>
          <w:rFonts w:ascii="Arial" w:hAnsi="Arial" w:cs="Arial" w:hint="eastAsia"/>
          <w:b/>
          <w:sz w:val="22"/>
          <w:szCs w:val="22"/>
          <w:lang w:eastAsia="zh-CN"/>
        </w:rPr>
        <w:t>enhancement</w:t>
      </w:r>
      <w:r>
        <w:rPr>
          <w:rFonts w:ascii="Arial" w:hAnsi="Arial" w:cs="Arial"/>
          <w:b/>
          <w:sz w:val="22"/>
          <w:szCs w:val="22"/>
          <w:lang w:eastAsia="zh-CN"/>
        </w:rPr>
        <w:t>s</w:t>
      </w:r>
    </w:p>
    <w:p w14:paraId="70FB70BD" w14:textId="77777777" w:rsidR="00433A1A" w:rsidRDefault="00960CC0">
      <w:pPr>
        <w:spacing w:after="60"/>
        <w:ind w:left="1985" w:hanging="1985"/>
        <w:rPr>
          <w:rFonts w:ascii="Arial" w:eastAsia="宋体" w:hAnsi="Arial" w:cs="Arial"/>
          <w:b/>
          <w:bCs/>
          <w:sz w:val="22"/>
          <w:szCs w:val="22"/>
          <w:lang w:val="en-US" w:eastAsia="zh-CN"/>
        </w:rPr>
      </w:pPr>
      <w:bookmarkStart w:id="2" w:name="OLE_LINK58"/>
      <w:bookmarkStart w:id="3" w:name="OLE_LINK57"/>
      <w:r>
        <w:rPr>
          <w:rFonts w:ascii="Arial" w:hAnsi="Arial" w:cs="Arial"/>
          <w:b/>
          <w:sz w:val="22"/>
          <w:szCs w:val="22"/>
        </w:rPr>
        <w:t>Response to:</w:t>
      </w:r>
      <w:r>
        <w:rPr>
          <w:rFonts w:ascii="Arial" w:hAnsi="Arial" w:cs="Arial"/>
          <w:b/>
          <w:bCs/>
          <w:sz w:val="22"/>
          <w:szCs w:val="22"/>
        </w:rPr>
        <w:tab/>
      </w:r>
      <w:r>
        <w:rPr>
          <w:rFonts w:ascii="Arial" w:hAnsi="Arial" w:cs="Arial" w:hint="eastAsia"/>
          <w:b/>
          <w:bCs/>
          <w:sz w:val="22"/>
          <w:szCs w:val="22"/>
        </w:rPr>
        <w:t>R4-2505313</w:t>
      </w:r>
      <w:r>
        <w:rPr>
          <w:rFonts w:ascii="Arial" w:eastAsia="宋体" w:hAnsi="Arial" w:cs="Arial" w:hint="eastAsia"/>
          <w:b/>
          <w:bCs/>
          <w:sz w:val="22"/>
          <w:szCs w:val="22"/>
          <w:lang w:val="en-US" w:eastAsia="zh-CN"/>
        </w:rPr>
        <w:t>/</w:t>
      </w:r>
      <w:r>
        <w:rPr>
          <w:rFonts w:ascii="Arial" w:hAnsi="Arial" w:cs="Arial" w:hint="eastAsia"/>
          <w:b/>
          <w:bCs/>
          <w:sz w:val="22"/>
          <w:szCs w:val="22"/>
        </w:rPr>
        <w:t>R2-2503068</w:t>
      </w:r>
    </w:p>
    <w:p w14:paraId="7920F9DE" w14:textId="77777777" w:rsidR="00433A1A" w:rsidRDefault="00960CC0">
      <w:pPr>
        <w:spacing w:after="60"/>
        <w:ind w:left="1985" w:hanging="1985"/>
        <w:rPr>
          <w:rFonts w:ascii="Arial" w:hAnsi="Arial" w:cs="Arial"/>
          <w:b/>
          <w:bCs/>
          <w:sz w:val="22"/>
          <w:szCs w:val="22"/>
        </w:rPr>
      </w:pPr>
      <w:bookmarkStart w:id="4" w:name="OLE_LINK61"/>
      <w:bookmarkStart w:id="5" w:name="OLE_LINK59"/>
      <w:bookmarkStart w:id="6" w:name="OLE_LINK60"/>
      <w:bookmarkEnd w:id="2"/>
      <w:bookmarkEnd w:id="3"/>
      <w:r>
        <w:rPr>
          <w:rFonts w:ascii="Arial" w:hAnsi="Arial" w:cs="Arial"/>
          <w:b/>
          <w:sz w:val="22"/>
          <w:szCs w:val="22"/>
        </w:rPr>
        <w:t>Release:</w:t>
      </w:r>
      <w:r>
        <w:rPr>
          <w:rFonts w:ascii="Arial" w:hAnsi="Arial" w:cs="Arial"/>
          <w:b/>
          <w:bCs/>
          <w:sz w:val="22"/>
          <w:szCs w:val="22"/>
        </w:rPr>
        <w:tab/>
      </w:r>
      <w:r>
        <w:rPr>
          <w:rFonts w:ascii="Arial" w:hAnsi="Arial" w:cs="Arial" w:hint="eastAsia"/>
          <w:b/>
          <w:bCs/>
          <w:sz w:val="22"/>
          <w:szCs w:val="22"/>
        </w:rPr>
        <w:t>Rel-19</w:t>
      </w:r>
    </w:p>
    <w:bookmarkEnd w:id="4"/>
    <w:bookmarkEnd w:id="5"/>
    <w:bookmarkEnd w:id="6"/>
    <w:p w14:paraId="011EB98E" w14:textId="77777777" w:rsidR="00433A1A" w:rsidRDefault="00960CC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eastAsia="Batang" w:hAnsi="Arial" w:cs="Arial"/>
          <w:b/>
          <w:sz w:val="22"/>
          <w:szCs w:val="22"/>
          <w:lang w:eastAsia="zh-CN"/>
        </w:rPr>
        <w:t>Non-Terrestrial Networks (NTN) for NR Phase 3</w:t>
      </w:r>
      <w:r>
        <w:rPr>
          <w:rFonts w:ascii="Arial" w:hAnsi="Arial" w:cs="Arial"/>
          <w:b/>
          <w:bCs/>
          <w:sz w:val="22"/>
          <w:szCs w:val="22"/>
        </w:rPr>
        <w:t xml:space="preserve"> (</w:t>
      </w:r>
      <w:r>
        <w:rPr>
          <w:rFonts w:ascii="Arial" w:hAnsi="Arial" w:cs="Arial"/>
          <w:b/>
          <w:sz w:val="22"/>
          <w:szCs w:val="22"/>
        </w:rPr>
        <w:t>NR_NTN_Ph3-Core</w:t>
      </w:r>
      <w:r>
        <w:rPr>
          <w:rFonts w:ascii="Arial" w:hAnsi="Arial" w:cs="Arial"/>
          <w:b/>
          <w:bCs/>
          <w:sz w:val="22"/>
          <w:szCs w:val="22"/>
        </w:rPr>
        <w:t>)</w:t>
      </w:r>
    </w:p>
    <w:p w14:paraId="12C13276" w14:textId="77777777" w:rsidR="00433A1A" w:rsidRDefault="00433A1A">
      <w:pPr>
        <w:spacing w:after="60"/>
        <w:ind w:left="1985" w:hanging="1985"/>
        <w:rPr>
          <w:rFonts w:ascii="Arial" w:hAnsi="Arial" w:cs="Arial"/>
          <w:b/>
          <w:sz w:val="22"/>
          <w:szCs w:val="22"/>
        </w:rPr>
      </w:pPr>
    </w:p>
    <w:p w14:paraId="18B9A35A" w14:textId="77777777" w:rsidR="00433A1A" w:rsidRDefault="00960CC0">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hint="eastAsia"/>
          <w:b/>
          <w:sz w:val="22"/>
          <w:szCs w:val="22"/>
        </w:rPr>
        <w:t>RAN4</w:t>
      </w:r>
    </w:p>
    <w:p w14:paraId="24BC6171" w14:textId="77777777" w:rsidR="00433A1A" w:rsidRDefault="00960CC0">
      <w:pPr>
        <w:spacing w:after="60"/>
        <w:ind w:left="1985" w:hanging="1985"/>
        <w:rPr>
          <w:rFonts w:ascii="Arial" w:eastAsia="宋体"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rPr>
        <w:t>RAN</w:t>
      </w:r>
      <w:r>
        <w:rPr>
          <w:rFonts w:ascii="Arial" w:eastAsia="宋体" w:hAnsi="Arial" w:cs="Arial" w:hint="eastAsia"/>
          <w:b/>
          <w:bCs/>
          <w:sz w:val="22"/>
          <w:szCs w:val="22"/>
          <w:lang w:val="en-US" w:eastAsia="zh-CN"/>
        </w:rPr>
        <w:t>2</w:t>
      </w:r>
    </w:p>
    <w:p w14:paraId="69F2EE8C" w14:textId="77777777" w:rsidR="00433A1A" w:rsidRDefault="00960CC0">
      <w:pPr>
        <w:spacing w:after="60"/>
        <w:ind w:left="1985" w:hanging="1985"/>
        <w:rPr>
          <w:rFonts w:ascii="Arial" w:eastAsia="宋体" w:hAnsi="Arial" w:cs="Arial"/>
          <w:b/>
          <w:bCs/>
          <w:sz w:val="22"/>
          <w:szCs w:val="22"/>
          <w:lang w:val="en-US" w:eastAsia="zh-CN"/>
        </w:rPr>
      </w:pPr>
      <w:bookmarkStart w:id="7" w:name="OLE_LINK46"/>
      <w:bookmarkStart w:id="8" w:name="OLE_LINK45"/>
      <w:r>
        <w:rPr>
          <w:rFonts w:ascii="Arial" w:hAnsi="Arial" w:cs="Arial"/>
          <w:b/>
          <w:sz w:val="22"/>
          <w:szCs w:val="22"/>
        </w:rPr>
        <w:t>Cc:</w:t>
      </w:r>
      <w:r>
        <w:rPr>
          <w:rFonts w:ascii="Arial" w:hAnsi="Arial" w:cs="Arial"/>
          <w:b/>
          <w:bCs/>
          <w:sz w:val="22"/>
          <w:szCs w:val="22"/>
        </w:rPr>
        <w:tab/>
      </w:r>
      <w:r>
        <w:rPr>
          <w:rFonts w:ascii="Arial" w:eastAsia="宋体" w:hAnsi="Arial" w:cs="Arial" w:hint="eastAsia"/>
          <w:b/>
          <w:bCs/>
          <w:sz w:val="22"/>
          <w:szCs w:val="22"/>
          <w:lang w:val="en-US" w:eastAsia="zh-CN"/>
        </w:rPr>
        <w:t>-</w:t>
      </w:r>
    </w:p>
    <w:bookmarkEnd w:id="7"/>
    <w:bookmarkEnd w:id="8"/>
    <w:p w14:paraId="27B665C9" w14:textId="77777777" w:rsidR="00433A1A" w:rsidRDefault="00433A1A">
      <w:pPr>
        <w:spacing w:after="60"/>
        <w:ind w:left="1985" w:hanging="1985"/>
        <w:rPr>
          <w:rFonts w:ascii="Arial" w:hAnsi="Arial" w:cs="Arial"/>
          <w:bCs/>
        </w:rPr>
      </w:pPr>
    </w:p>
    <w:p w14:paraId="1B6BA7FD" w14:textId="77777777" w:rsidR="00433A1A" w:rsidRDefault="00960CC0">
      <w:pPr>
        <w:spacing w:after="60"/>
        <w:ind w:left="1985" w:hanging="1985"/>
        <w:rPr>
          <w:rFonts w:ascii="Arial" w:eastAsia="宋体"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eastAsia="宋体" w:hAnsi="Arial" w:cs="Arial" w:hint="eastAsia"/>
          <w:b/>
          <w:bCs/>
          <w:sz w:val="22"/>
          <w:szCs w:val="22"/>
          <w:lang w:val="en-US" w:eastAsia="zh-CN"/>
        </w:rPr>
        <w:t>Ziquan HU</w:t>
      </w:r>
    </w:p>
    <w:p w14:paraId="0C1851D5" w14:textId="77777777" w:rsidR="00433A1A" w:rsidRDefault="00960CC0">
      <w:pPr>
        <w:spacing w:after="60"/>
        <w:ind w:left="1985" w:hanging="1985"/>
        <w:rPr>
          <w:rFonts w:ascii="Arial" w:eastAsia="宋体" w:hAnsi="Arial" w:cs="Arial"/>
          <w:b/>
          <w:bCs/>
          <w:sz w:val="22"/>
          <w:szCs w:val="22"/>
          <w:lang w:val="en-US" w:eastAsia="zh-CN"/>
        </w:rPr>
      </w:pPr>
      <w:r>
        <w:rPr>
          <w:rFonts w:ascii="Arial" w:hAnsi="Arial" w:cs="Arial"/>
          <w:b/>
          <w:bCs/>
          <w:sz w:val="22"/>
          <w:szCs w:val="22"/>
        </w:rPr>
        <w:tab/>
      </w:r>
      <w:r>
        <w:rPr>
          <w:rFonts w:ascii="Arial" w:eastAsia="宋体" w:hAnsi="Arial" w:cs="Arial" w:hint="eastAsia"/>
          <w:b/>
          <w:bCs/>
          <w:sz w:val="22"/>
          <w:szCs w:val="22"/>
          <w:lang w:val="en-US" w:eastAsia="zh-CN"/>
        </w:rPr>
        <w:t>huziquan@xiaomi.com</w:t>
      </w:r>
    </w:p>
    <w:p w14:paraId="1C07FF58" w14:textId="77777777" w:rsidR="00433A1A" w:rsidRDefault="00960CC0">
      <w:pPr>
        <w:spacing w:after="60"/>
        <w:ind w:left="1985" w:hanging="1985"/>
        <w:rPr>
          <w:rFonts w:ascii="Arial" w:hAnsi="Arial" w:cs="Arial"/>
          <w:b/>
          <w:bCs/>
          <w:sz w:val="22"/>
          <w:szCs w:val="22"/>
        </w:rPr>
      </w:pPr>
      <w:r>
        <w:rPr>
          <w:rFonts w:ascii="Arial" w:hAnsi="Arial" w:cs="Arial"/>
          <w:b/>
          <w:bCs/>
          <w:sz w:val="22"/>
          <w:szCs w:val="22"/>
        </w:rPr>
        <w:tab/>
      </w:r>
    </w:p>
    <w:p w14:paraId="79DB97D3" w14:textId="77777777" w:rsidR="00433A1A" w:rsidRDefault="00960CC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af4"/>
            <w:rFonts w:ascii="Arial" w:hAnsi="Arial" w:cs="Arial"/>
            <w:b/>
            <w:sz w:val="22"/>
            <w:szCs w:val="22"/>
          </w:rPr>
          <w:t>mailto:3GPPLiaison@etsi.org</w:t>
        </w:r>
      </w:hyperlink>
    </w:p>
    <w:p w14:paraId="785C7714" w14:textId="77777777" w:rsidR="00433A1A" w:rsidRDefault="00433A1A">
      <w:pPr>
        <w:spacing w:after="60"/>
        <w:ind w:left="1985" w:hanging="1985"/>
        <w:rPr>
          <w:rFonts w:ascii="Arial" w:hAnsi="Arial" w:cs="Arial"/>
          <w:b/>
        </w:rPr>
      </w:pPr>
    </w:p>
    <w:p w14:paraId="0E513D2B" w14:textId="77777777" w:rsidR="00433A1A" w:rsidRDefault="00960CC0">
      <w:pPr>
        <w:spacing w:after="60"/>
        <w:ind w:left="1985" w:hanging="1985"/>
        <w:rPr>
          <w:rFonts w:ascii="Arial" w:eastAsia="宋体" w:hAnsi="Arial" w:cs="Arial"/>
          <w:b/>
          <w:bCs/>
          <w:sz w:val="22"/>
          <w:szCs w:val="22"/>
          <w:lang w:val="en-US" w:eastAsia="zh-CN"/>
        </w:rPr>
      </w:pPr>
      <w:r>
        <w:rPr>
          <w:rFonts w:ascii="Arial" w:hAnsi="Arial" w:cs="Arial"/>
          <w:b/>
        </w:rPr>
        <w:t>Attachments:</w:t>
      </w:r>
      <w:r>
        <w:rPr>
          <w:rFonts w:ascii="Arial" w:hAnsi="Arial" w:cs="Arial"/>
          <w:bCs/>
        </w:rPr>
        <w:tab/>
      </w:r>
      <w:r>
        <w:rPr>
          <w:rFonts w:ascii="Arial" w:eastAsia="宋体" w:hAnsi="Arial" w:cs="Arial" w:hint="eastAsia"/>
          <w:b/>
          <w:bCs/>
          <w:sz w:val="22"/>
          <w:szCs w:val="22"/>
          <w:lang w:val="en-US" w:eastAsia="zh-CN"/>
        </w:rPr>
        <w:t>-</w:t>
      </w:r>
    </w:p>
    <w:p w14:paraId="5DA45AAF" w14:textId="77777777" w:rsidR="00433A1A" w:rsidRDefault="00433A1A">
      <w:pPr>
        <w:rPr>
          <w:rFonts w:ascii="Arial" w:hAnsi="Arial" w:cs="Arial"/>
        </w:rPr>
      </w:pPr>
    </w:p>
    <w:p w14:paraId="0537D108" w14:textId="77777777" w:rsidR="00433A1A" w:rsidRDefault="00960CC0">
      <w:pPr>
        <w:pStyle w:val="1"/>
      </w:pPr>
      <w:r>
        <w:t>1</w:t>
      </w:r>
      <w:r>
        <w:tab/>
        <w:t>Overall description</w:t>
      </w:r>
    </w:p>
    <w:p w14:paraId="495AD122" w14:textId="77777777" w:rsidR="00433A1A" w:rsidRDefault="00960CC0">
      <w:pPr>
        <w:overflowPunct/>
        <w:autoSpaceDE/>
        <w:autoSpaceDN/>
        <w:adjustRightInd/>
        <w:textAlignment w:val="auto"/>
        <w:rPr>
          <w:rFonts w:ascii="Arial" w:hAnsi="Arial" w:cs="Arial"/>
          <w:lang w:val="en-US" w:eastAsia="zh-CN"/>
        </w:rPr>
      </w:pPr>
      <w:r>
        <w:rPr>
          <w:rFonts w:ascii="Arial" w:hAnsi="Arial" w:cs="Arial" w:hint="eastAsia"/>
          <w:lang w:eastAsia="zh-CN"/>
        </w:rPr>
        <w:t>RAN4 thanks RAN</w:t>
      </w:r>
      <w:r>
        <w:rPr>
          <w:rFonts w:ascii="Arial" w:hAnsi="Arial" w:cs="Arial" w:hint="eastAsia"/>
          <w:lang w:val="en-US" w:eastAsia="zh-CN"/>
        </w:rPr>
        <w:t>2</w:t>
      </w:r>
      <w:r>
        <w:rPr>
          <w:rFonts w:ascii="Arial" w:hAnsi="Arial" w:cs="Arial" w:hint="eastAsia"/>
          <w:lang w:eastAsia="zh-CN"/>
        </w:rPr>
        <w:t xml:space="preserve"> for the information in LS R2-2503068. RAN4 discussed the </w:t>
      </w:r>
      <w:r>
        <w:rPr>
          <w:rFonts w:ascii="Arial" w:hAnsi="Arial" w:cs="Arial" w:hint="eastAsia"/>
          <w:lang w:val="en-US" w:eastAsia="zh-CN"/>
        </w:rPr>
        <w:t>RRM requirements impact of the SMTC enhancement</w:t>
      </w:r>
      <w:r>
        <w:rPr>
          <w:rFonts w:ascii="Arial" w:hAnsi="Arial" w:cs="Arial" w:hint="eastAsia"/>
          <w:lang w:eastAsia="zh-CN"/>
        </w:rPr>
        <w:t>, and would like to provide following</w:t>
      </w:r>
      <w:r>
        <w:rPr>
          <w:rFonts w:ascii="Arial" w:hAnsi="Arial" w:cs="Arial" w:hint="eastAsia"/>
          <w:lang w:val="en-US" w:eastAsia="zh-CN"/>
        </w:rPr>
        <w:t xml:space="preserve"> </w:t>
      </w:r>
      <w:r>
        <w:rPr>
          <w:rFonts w:ascii="Arial" w:hAnsi="Arial" w:cs="Arial"/>
        </w:rPr>
        <w:t xml:space="preserve">conclusions </w:t>
      </w:r>
      <w:r>
        <w:rPr>
          <w:rFonts w:ascii="Arial" w:eastAsia="宋体" w:hAnsi="Arial" w:cs="Arial" w:hint="eastAsia"/>
          <w:lang w:val="en-US" w:eastAsia="zh-CN"/>
        </w:rPr>
        <w:t xml:space="preserve">achieved </w:t>
      </w:r>
      <w:r>
        <w:rPr>
          <w:rFonts w:ascii="Arial" w:hAnsi="Arial" w:cs="Arial" w:hint="eastAsia"/>
          <w:lang w:eastAsia="zh-CN"/>
        </w:rPr>
        <w:t>in RAN4#11</w:t>
      </w:r>
      <w:r>
        <w:rPr>
          <w:rFonts w:ascii="Arial" w:hAnsi="Arial" w:cs="Arial" w:hint="eastAsia"/>
          <w:lang w:val="en-US" w:eastAsia="zh-CN"/>
        </w:rPr>
        <w:t>5:</w:t>
      </w:r>
    </w:p>
    <w:p w14:paraId="3C15EC27" w14:textId="77777777" w:rsidR="00433A1A" w:rsidRDefault="00960CC0">
      <w:pPr>
        <w:numPr>
          <w:ilvl w:val="0"/>
          <w:numId w:val="5"/>
        </w:numPr>
        <w:overflowPunct/>
        <w:autoSpaceDE/>
        <w:autoSpaceDN/>
        <w:adjustRightInd/>
        <w:textAlignment w:val="auto"/>
        <w:rPr>
          <w:rFonts w:ascii="Arial" w:hAnsi="Arial" w:cs="Arial"/>
          <w:lang w:val="en-US" w:eastAsia="zh-CN"/>
        </w:rPr>
      </w:pPr>
      <w:r>
        <w:rPr>
          <w:rFonts w:ascii="Arial" w:hAnsi="Arial" w:cs="Arial" w:hint="eastAsia"/>
          <w:lang w:val="en-US" w:eastAsia="zh-CN"/>
        </w:rPr>
        <w:t>For th</w:t>
      </w:r>
      <w:r>
        <w:rPr>
          <w:rFonts w:ascii="Arial" w:hAnsi="Arial" w:cs="Arial" w:hint="eastAsia"/>
          <w:lang w:val="en-US" w:eastAsia="zh-CN"/>
        </w:rPr>
        <w:t>e SMTC enhancement on configuring two different SMTC periodicities (with different offsets) in one frequency layer for idle, inactive and connected mode neighbor cell measurements:</w:t>
      </w:r>
    </w:p>
    <w:p w14:paraId="627F04E1" w14:textId="4E283A17" w:rsidR="00433A1A" w:rsidRPr="00241444" w:rsidRDefault="00960CC0" w:rsidP="00FF4849">
      <w:pPr>
        <w:overflowPunct/>
        <w:autoSpaceDE/>
        <w:autoSpaceDN/>
        <w:adjustRightInd/>
        <w:spacing w:after="60"/>
        <w:ind w:left="420"/>
        <w:textAlignment w:val="auto"/>
        <w:rPr>
          <w:rFonts w:ascii="Arial" w:eastAsia="等线" w:hAnsi="Arial" w:cs="Arial"/>
          <w:lang w:val="en-US" w:eastAsia="zh-CN"/>
        </w:rPr>
      </w:pPr>
      <w:r>
        <w:rPr>
          <w:rFonts w:ascii="Arial" w:hAnsi="Arial" w:cs="Arial"/>
          <w:lang w:val="en-US" w:eastAsia="zh-CN"/>
        </w:rPr>
        <w:t>From RAN4 perspective, it is feasible to support SMTCs with up to 2 periodicities and different offsets but</w:t>
      </w:r>
      <w:r w:rsidR="00FE196B">
        <w:rPr>
          <w:rFonts w:ascii="Arial" w:hAnsi="Arial" w:cs="Arial"/>
          <w:lang w:val="en-US" w:eastAsia="zh-CN"/>
        </w:rPr>
        <w:t xml:space="preserve"> that</w:t>
      </w:r>
      <w:r>
        <w:rPr>
          <w:rFonts w:ascii="Arial" w:hAnsi="Arial" w:cs="Arial"/>
          <w:lang w:val="en-US" w:eastAsia="zh-CN"/>
        </w:rPr>
        <w:t xml:space="preserve"> requires some clarifications/modifications to the existing RRM requirements. </w:t>
      </w:r>
    </w:p>
    <w:p w14:paraId="5D7EBF55" w14:textId="77777777" w:rsidR="00433A1A" w:rsidRPr="00241444" w:rsidRDefault="00960CC0" w:rsidP="00FF4849">
      <w:pPr>
        <w:numPr>
          <w:ilvl w:val="0"/>
          <w:numId w:val="6"/>
        </w:numPr>
        <w:overflowPunct/>
        <w:autoSpaceDE/>
        <w:autoSpaceDN/>
        <w:adjustRightInd/>
        <w:spacing w:after="60" w:line="276" w:lineRule="auto"/>
        <w:ind w:left="709" w:hanging="283"/>
        <w:textAlignment w:val="auto"/>
        <w:rPr>
          <w:rFonts w:ascii="Arial" w:hAnsi="Arial" w:cs="Arial"/>
          <w:lang w:eastAsia="ja-JP"/>
        </w:rPr>
      </w:pPr>
      <w:r w:rsidRPr="00241444">
        <w:rPr>
          <w:rFonts w:ascii="Arial" w:hAnsi="Arial" w:cs="Arial"/>
          <w:lang w:eastAsia="ja-JP"/>
        </w:rPr>
        <w:t>RAN4 assumes that the configured SMTC periodicity is equal to or greater than the largest SSB periodicity among the cells associated with the relevant SMTC on the frequency layer.</w:t>
      </w:r>
    </w:p>
    <w:p w14:paraId="4D038759" w14:textId="77777777" w:rsidR="00433A1A" w:rsidRDefault="00960CC0" w:rsidP="00241444">
      <w:pPr>
        <w:overflowPunct/>
        <w:autoSpaceDE/>
        <w:autoSpaceDN/>
        <w:adjustRightInd/>
        <w:ind w:left="420"/>
        <w:textAlignment w:val="auto"/>
        <w:rPr>
          <w:rFonts w:ascii="Arial" w:hAnsi="Arial" w:cs="Arial"/>
          <w:lang w:val="en-US" w:eastAsia="zh-CN"/>
        </w:rPr>
      </w:pPr>
      <w:r w:rsidRPr="00241444">
        <w:rPr>
          <w:rFonts w:ascii="Arial" w:hAnsi="Arial" w:cs="Arial"/>
          <w:lang w:val="en-US" w:eastAsia="zh-CN"/>
        </w:rPr>
        <w:t>Note</w:t>
      </w:r>
      <w:r w:rsidRPr="00FE196B">
        <w:rPr>
          <w:rFonts w:ascii="Arial" w:hAnsi="Arial" w:cs="Arial"/>
          <w:lang w:val="en-US" w:eastAsia="zh-CN"/>
        </w:rPr>
        <w:t>: RAN4 has not estimated the full impact during RAN4#115 meeting. There is a concern on the workload on to support those agreements in Rel-19 timeframe</w:t>
      </w:r>
      <w:r w:rsidRPr="002A6EBF">
        <w:rPr>
          <w:rFonts w:ascii="Arial" w:hAnsi="Arial" w:cs="Arial"/>
          <w:lang w:val="en-US" w:eastAsia="zh-CN"/>
        </w:rPr>
        <w:t xml:space="preserve"> from RAN4 requirements perspective.</w:t>
      </w:r>
    </w:p>
    <w:p w14:paraId="28EC866F" w14:textId="77777777" w:rsidR="00433A1A" w:rsidRDefault="00960CC0">
      <w:pPr>
        <w:numPr>
          <w:ilvl w:val="0"/>
          <w:numId w:val="5"/>
        </w:numPr>
        <w:overflowPunct/>
        <w:autoSpaceDE/>
        <w:autoSpaceDN/>
        <w:adjustRightInd/>
        <w:textAlignment w:val="auto"/>
        <w:rPr>
          <w:rFonts w:ascii="Arial" w:hAnsi="Arial" w:cs="Arial"/>
          <w:lang w:val="en-US" w:eastAsia="zh-CN"/>
        </w:rPr>
      </w:pPr>
      <w:r>
        <w:rPr>
          <w:rFonts w:ascii="Arial" w:hAnsi="Arial" w:cs="Arial" w:hint="eastAsia"/>
          <w:lang w:val="en-US" w:eastAsia="zh-CN"/>
        </w:rPr>
        <w:t>For the SMTC enhancement on configuring more than 4 SMTCs per frequency (</w:t>
      </w:r>
      <w:proofErr w:type="gramStart"/>
      <w:r>
        <w:rPr>
          <w:rFonts w:ascii="Arial" w:hAnsi="Arial" w:cs="Arial" w:hint="eastAsia"/>
          <w:lang w:val="en-US" w:eastAsia="zh-CN"/>
        </w:rPr>
        <w:t>i.e.</w:t>
      </w:r>
      <w:proofErr w:type="gramEnd"/>
      <w:r>
        <w:rPr>
          <w:rFonts w:ascii="Arial" w:hAnsi="Arial" w:cs="Arial" w:hint="eastAsia"/>
          <w:lang w:val="en-US" w:eastAsia="zh-CN"/>
        </w:rPr>
        <w:t xml:space="preserve"> 6) for idle/inactive UEs:</w:t>
      </w:r>
    </w:p>
    <w:p w14:paraId="41F0CAB2" w14:textId="0A2837B2" w:rsidR="00433A1A" w:rsidRDefault="00960CC0" w:rsidP="00241444">
      <w:pPr>
        <w:tabs>
          <w:tab w:val="left" w:pos="840"/>
        </w:tabs>
        <w:overflowPunct/>
        <w:autoSpaceDE/>
        <w:autoSpaceDN/>
        <w:adjustRightInd/>
        <w:ind w:leftChars="200" w:left="400"/>
        <w:textAlignment w:val="auto"/>
        <w:rPr>
          <w:rFonts w:ascii="Arial" w:hAnsi="Arial" w:cs="Arial"/>
          <w:lang w:val="en-US" w:eastAsia="zh-CN"/>
        </w:rPr>
      </w:pPr>
      <w:r>
        <w:rPr>
          <w:rFonts w:ascii="Arial" w:hAnsi="Arial" w:cs="Arial"/>
          <w:lang w:val="en-US" w:eastAsia="zh-CN"/>
        </w:rPr>
        <w:t>From RAN4 perspective, it is feasible to support configuring more than 4 SMTCs per frequency (</w:t>
      </w:r>
      <w:proofErr w:type="gramStart"/>
      <w:r>
        <w:rPr>
          <w:rFonts w:ascii="Arial" w:hAnsi="Arial" w:cs="Arial"/>
          <w:lang w:val="en-US" w:eastAsia="zh-CN"/>
        </w:rPr>
        <w:t>i.e.</w:t>
      </w:r>
      <w:proofErr w:type="gramEnd"/>
      <w:r>
        <w:rPr>
          <w:rFonts w:ascii="Arial" w:hAnsi="Arial" w:cs="Arial"/>
          <w:lang w:val="en-US" w:eastAsia="zh-CN"/>
        </w:rPr>
        <w:t xml:space="preserve"> 6) for idle/inactive UEs</w:t>
      </w:r>
      <w:r w:rsidRPr="002A6EBF">
        <w:rPr>
          <w:rFonts w:ascii="Arial" w:hAnsi="Arial" w:cs="Arial"/>
          <w:lang w:val="en-US" w:eastAsia="zh-CN"/>
        </w:rPr>
        <w:t>.</w:t>
      </w:r>
      <w:r w:rsidR="00FE196B" w:rsidRPr="002A6EBF">
        <w:rPr>
          <w:rFonts w:ascii="Arial" w:hAnsi="Arial" w:cs="Arial"/>
          <w:lang w:val="en-US" w:eastAsia="zh-CN"/>
        </w:rPr>
        <w:t xml:space="preserve"> However, t</w:t>
      </w:r>
      <w:r w:rsidRPr="002A6EBF">
        <w:rPr>
          <w:rFonts w:ascii="Arial" w:hAnsi="Arial" w:cs="Arial" w:hint="eastAsia"/>
          <w:lang w:val="en-US" w:eastAsia="zh-CN"/>
        </w:rPr>
        <w:t xml:space="preserve">he </w:t>
      </w:r>
      <w:r w:rsidR="0068549D" w:rsidRPr="002A6EBF">
        <w:rPr>
          <w:rFonts w:ascii="Arial" w:hAnsi="Arial" w:cs="Arial" w:hint="eastAsia"/>
          <w:lang w:val="en-US" w:eastAsia="zh-CN"/>
        </w:rPr>
        <w:t>current</w:t>
      </w:r>
      <w:r w:rsidR="0068549D" w:rsidRPr="002A6EBF">
        <w:rPr>
          <w:rFonts w:ascii="Arial" w:hAnsi="Arial" w:cs="Arial"/>
          <w:lang w:val="en-US" w:eastAsia="zh-CN"/>
        </w:rPr>
        <w:t xml:space="preserve"> </w:t>
      </w:r>
      <w:r w:rsidRPr="002A6EBF">
        <w:rPr>
          <w:rFonts w:ascii="Arial" w:hAnsi="Arial" w:cs="Arial" w:hint="eastAsia"/>
          <w:lang w:val="en-US" w:eastAsia="zh-CN"/>
        </w:rPr>
        <w:t>requirements</w:t>
      </w:r>
      <w:r w:rsidRPr="002A6EBF">
        <w:rPr>
          <w:rFonts w:ascii="Arial" w:hAnsi="Arial" w:cs="Arial"/>
          <w:lang w:val="en-US" w:eastAsia="zh-CN"/>
        </w:rPr>
        <w:t xml:space="preserve"> in TS 38.133</w:t>
      </w:r>
      <w:r w:rsidRPr="002A6EBF">
        <w:rPr>
          <w:rFonts w:ascii="Arial" w:hAnsi="Arial" w:cs="Arial" w:hint="eastAsia"/>
          <w:lang w:val="en-US" w:eastAsia="zh-CN"/>
        </w:rPr>
        <w:t xml:space="preserve"> </w:t>
      </w:r>
      <w:r w:rsidR="00FE196B" w:rsidRPr="002A6EBF">
        <w:rPr>
          <w:rFonts w:ascii="Arial" w:hAnsi="Arial" w:cs="Arial"/>
          <w:lang w:val="en-US" w:eastAsia="zh-CN"/>
        </w:rPr>
        <w:t>for the</w:t>
      </w:r>
      <w:r w:rsidRPr="002A6EBF">
        <w:rPr>
          <w:rFonts w:ascii="Arial" w:hAnsi="Arial" w:cs="Arial" w:hint="eastAsia"/>
          <w:lang w:val="en-US" w:eastAsia="zh-CN"/>
        </w:rPr>
        <w:t xml:space="preserve"> scenario</w:t>
      </w:r>
      <w:r w:rsidR="00FE196B" w:rsidRPr="002A6EBF">
        <w:rPr>
          <w:rFonts w:ascii="Arial" w:hAnsi="Arial" w:cs="Arial"/>
          <w:lang w:val="en-US" w:eastAsia="zh-CN"/>
        </w:rPr>
        <w:t>s</w:t>
      </w:r>
      <w:r w:rsidRPr="002A6EBF">
        <w:rPr>
          <w:rFonts w:ascii="Arial" w:hAnsi="Arial" w:cs="Arial" w:hint="eastAsia"/>
          <w:lang w:val="en-US" w:eastAsia="zh-CN"/>
        </w:rPr>
        <w:t xml:space="preserve"> </w:t>
      </w:r>
      <w:r w:rsidRPr="002A6EBF">
        <w:rPr>
          <w:rFonts w:ascii="Arial" w:hAnsi="Arial" w:cs="Arial"/>
          <w:lang w:val="en-US" w:eastAsia="zh-CN"/>
        </w:rPr>
        <w:t>when</w:t>
      </w:r>
      <w:r w:rsidRPr="002A6EBF">
        <w:rPr>
          <w:rFonts w:ascii="Arial" w:hAnsi="Arial" w:cs="Arial" w:hint="eastAsia"/>
          <w:lang w:val="en-US" w:eastAsia="zh-CN"/>
        </w:rPr>
        <w:t xml:space="preserve"> the number of</w:t>
      </w:r>
      <w:r w:rsidRPr="002A6EBF">
        <w:rPr>
          <w:rFonts w:ascii="Arial" w:hAnsi="Arial" w:cs="Arial"/>
          <w:lang w:val="en-US" w:eastAsia="zh-CN"/>
        </w:rPr>
        <w:t xml:space="preserve"> configured </w:t>
      </w:r>
      <w:r w:rsidRPr="002A6EBF">
        <w:rPr>
          <w:rFonts w:ascii="Arial" w:hAnsi="Arial" w:cs="Arial" w:hint="eastAsia"/>
          <w:lang w:val="en-US" w:eastAsia="zh-CN"/>
        </w:rPr>
        <w:t xml:space="preserve">SMTCs exceed the </w:t>
      </w:r>
      <w:r w:rsidRPr="002A6EBF">
        <w:rPr>
          <w:rFonts w:ascii="Arial" w:hAnsi="Arial" w:cs="Arial"/>
          <w:i/>
          <w:iCs/>
          <w:lang w:val="en-US" w:eastAsia="zh-CN"/>
        </w:rPr>
        <w:t>parallelSMTC-r17</w:t>
      </w:r>
      <w:r w:rsidRPr="002A6EBF">
        <w:rPr>
          <w:rFonts w:ascii="Arial" w:hAnsi="Arial" w:cs="Arial" w:hint="eastAsia"/>
          <w:lang w:val="en-US" w:eastAsia="zh-CN"/>
        </w:rPr>
        <w:t xml:space="preserve"> for idle/inactive UEs</w:t>
      </w:r>
      <w:r w:rsidR="0068549D" w:rsidRPr="002A6EBF">
        <w:rPr>
          <w:rFonts w:ascii="Arial" w:hAnsi="Arial" w:cs="Arial"/>
          <w:lang w:val="en-US" w:eastAsia="zh-CN"/>
        </w:rPr>
        <w:t xml:space="preserve"> are</w:t>
      </w:r>
      <w:r w:rsidRPr="002A6EBF">
        <w:rPr>
          <w:rFonts w:ascii="Arial" w:hAnsi="Arial" w:cs="Arial" w:hint="eastAsia"/>
          <w:lang w:val="en-US" w:eastAsia="zh-CN"/>
        </w:rPr>
        <w:t xml:space="preserve"> cap</w:t>
      </w:r>
      <w:r>
        <w:rPr>
          <w:rFonts w:ascii="Arial" w:hAnsi="Arial" w:cs="Arial" w:hint="eastAsia"/>
          <w:lang w:val="en-US" w:eastAsia="zh-CN"/>
        </w:rPr>
        <w:t>ture</w:t>
      </w:r>
      <w:r>
        <w:rPr>
          <w:rFonts w:ascii="Arial" w:hAnsi="Arial" w:cs="Arial"/>
          <w:lang w:val="en-US" w:eastAsia="zh-CN"/>
        </w:rPr>
        <w:t>d</w:t>
      </w:r>
      <w:r>
        <w:rPr>
          <w:rFonts w:ascii="Arial" w:hAnsi="Arial" w:cs="Arial" w:hint="eastAsia"/>
          <w:lang w:val="en-US" w:eastAsia="zh-CN"/>
        </w:rPr>
        <w:t xml:space="preserve"> below</w:t>
      </w:r>
      <w:r>
        <w:rPr>
          <w:rFonts w:ascii="Arial" w:hAnsi="Arial" w:cs="Arial"/>
          <w:lang w:val="en-US" w:eastAsia="zh-CN"/>
        </w:rPr>
        <w:t xml:space="preserve"> for reference</w:t>
      </w:r>
      <w:r>
        <w:rPr>
          <w:rFonts w:ascii="Arial" w:hAnsi="Arial" w:cs="Arial" w:hint="eastAsia"/>
          <w:lang w:val="en-US" w:eastAsia="zh-CN"/>
        </w:rPr>
        <w:t>:</w:t>
      </w:r>
    </w:p>
    <w:tbl>
      <w:tblPr>
        <w:tblW w:w="0" w:type="auto"/>
        <w:tblInd w:w="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2"/>
      </w:tblGrid>
      <w:tr w:rsidR="00433A1A" w14:paraId="112C792E" w14:textId="77777777">
        <w:tc>
          <w:tcPr>
            <w:tcW w:w="9562" w:type="dxa"/>
            <w:shd w:val="clear" w:color="auto" w:fill="auto"/>
          </w:tcPr>
          <w:p w14:paraId="4D9CEFD8" w14:textId="77777777" w:rsidR="00433A1A" w:rsidRDefault="00960CC0">
            <w:pPr>
              <w:widowControl w:val="0"/>
              <w:jc w:val="both"/>
              <w:rPr>
                <w:rFonts w:eastAsia="宋体"/>
                <w:b/>
                <w:bCs/>
                <w:lang w:val="en-US" w:eastAsia="zh-CN"/>
              </w:rPr>
            </w:pPr>
            <w:r>
              <w:rPr>
                <w:rFonts w:eastAsia="宋体" w:hint="eastAsia"/>
                <w:b/>
                <w:bCs/>
                <w:lang w:val="en-US" w:eastAsia="zh-CN"/>
              </w:rPr>
              <w:t xml:space="preserve">For </w:t>
            </w:r>
            <w:r>
              <w:rPr>
                <w:rFonts w:hint="eastAsia"/>
                <w:b/>
                <w:bCs/>
                <w:lang w:eastAsia="zh-CN"/>
              </w:rPr>
              <w:t xml:space="preserve">Measurements of </w:t>
            </w:r>
            <w:proofErr w:type="spellStart"/>
            <w:r>
              <w:rPr>
                <w:rFonts w:hint="eastAsia"/>
                <w:b/>
                <w:bCs/>
                <w:lang w:eastAsia="zh-CN"/>
              </w:rPr>
              <w:t>intr</w:t>
            </w:r>
            <w:proofErr w:type="spellEnd"/>
            <w:r>
              <w:rPr>
                <w:rFonts w:hint="eastAsia"/>
                <w:b/>
                <w:bCs/>
                <w:lang w:val="en-US" w:eastAsia="zh-CN"/>
              </w:rPr>
              <w:t>a</w:t>
            </w:r>
            <w:r>
              <w:rPr>
                <w:rFonts w:hint="eastAsia"/>
                <w:b/>
                <w:bCs/>
                <w:lang w:eastAsia="zh-CN"/>
              </w:rPr>
              <w:t>-frequency NR cells with NTN carrier</w:t>
            </w:r>
            <w:r>
              <w:rPr>
                <w:rFonts w:hint="eastAsia"/>
                <w:b/>
                <w:bCs/>
                <w:lang w:val="en-US" w:eastAsia="zh-CN"/>
              </w:rPr>
              <w:t>:</w:t>
            </w:r>
          </w:p>
          <w:p w14:paraId="18AA21DD" w14:textId="77777777" w:rsidR="00433A1A" w:rsidRDefault="00960CC0">
            <w:pPr>
              <w:widowControl w:val="0"/>
              <w:jc w:val="both"/>
            </w:pPr>
            <w:r>
              <w:rPr>
                <w:rFonts w:hint="eastAsia"/>
              </w:rPr>
              <w:t>The requirements in this clause apply provided that the number of SMTCs for int</w:t>
            </w:r>
            <w:r>
              <w:rPr>
                <w:rFonts w:hint="eastAsia"/>
                <w:lang w:eastAsia="zh-CN"/>
              </w:rPr>
              <w:t>ra</w:t>
            </w:r>
            <w:r>
              <w:rPr>
                <w:rFonts w:hint="eastAsia"/>
              </w:rPr>
              <w:t xml:space="preserve">-frequency carrier does not exceed the </w:t>
            </w:r>
            <w:r>
              <w:rPr>
                <w:rFonts w:hint="eastAsia"/>
                <w:i/>
              </w:rPr>
              <w:t>parallelSMTC-r17</w:t>
            </w:r>
            <w:r>
              <w:rPr>
                <w:rFonts w:hint="eastAsia"/>
              </w:rP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14:paraId="51E1E071" w14:textId="77777777" w:rsidR="00433A1A" w:rsidRDefault="00960CC0">
            <w:pPr>
              <w:widowControl w:val="0"/>
              <w:jc w:val="both"/>
            </w:pPr>
            <w:r>
              <w:rPr>
                <w:rFonts w:eastAsia="宋体" w:hint="eastAsia"/>
                <w:b/>
                <w:bCs/>
                <w:lang w:val="en-US" w:eastAsia="zh-CN"/>
              </w:rPr>
              <w:t xml:space="preserve">For </w:t>
            </w:r>
            <w:r>
              <w:rPr>
                <w:rFonts w:hint="eastAsia"/>
                <w:b/>
                <w:bCs/>
                <w:lang w:eastAsia="zh-CN"/>
              </w:rPr>
              <w:t>Measurements of int</w:t>
            </w:r>
            <w:r>
              <w:rPr>
                <w:rFonts w:hint="eastAsia"/>
                <w:b/>
                <w:bCs/>
                <w:lang w:val="en-US" w:eastAsia="zh-CN"/>
              </w:rPr>
              <w:t>er</w:t>
            </w:r>
            <w:r>
              <w:rPr>
                <w:rFonts w:hint="eastAsia"/>
                <w:b/>
                <w:bCs/>
                <w:lang w:eastAsia="zh-CN"/>
              </w:rPr>
              <w:t>-frequency NR cells with NTN carrier</w:t>
            </w:r>
            <w:r>
              <w:rPr>
                <w:rFonts w:hint="eastAsia"/>
                <w:b/>
                <w:bCs/>
                <w:lang w:val="en-US" w:eastAsia="zh-CN"/>
              </w:rPr>
              <w:t>:</w:t>
            </w:r>
          </w:p>
          <w:p w14:paraId="616C41FD" w14:textId="77777777" w:rsidR="00433A1A" w:rsidRDefault="00960CC0">
            <w:pPr>
              <w:widowControl w:val="0"/>
              <w:jc w:val="both"/>
              <w:rPr>
                <w:rFonts w:ascii="Arial" w:hAnsi="Arial" w:cs="Arial"/>
                <w:lang w:val="en-US" w:eastAsia="zh-CN"/>
              </w:rPr>
            </w:pPr>
            <w:r>
              <w:rPr>
                <w:rFonts w:hint="eastAsia"/>
              </w:rPr>
              <w:t xml:space="preserve">The requirements in this clause apply provided that the number of SMTCs for any inter-frequency carrier does not exceed the value indicated by </w:t>
            </w:r>
            <w:r>
              <w:rPr>
                <w:rFonts w:hint="eastAsia"/>
                <w:i/>
                <w:iCs/>
              </w:rPr>
              <w:t>parallelSMTC-r17</w:t>
            </w:r>
            <w:r>
              <w:rPr>
                <w:rFonts w:hint="eastAsia"/>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tc>
      </w:tr>
    </w:tbl>
    <w:p w14:paraId="14EE12A4" w14:textId="30146855" w:rsidR="00433A1A" w:rsidRPr="00241444" w:rsidRDefault="00433A1A" w:rsidP="00241444">
      <w:pPr>
        <w:tabs>
          <w:tab w:val="left" w:pos="840"/>
        </w:tabs>
        <w:overflowPunct/>
        <w:autoSpaceDE/>
        <w:autoSpaceDN/>
        <w:adjustRightInd/>
        <w:ind w:left="420"/>
        <w:textAlignment w:val="auto"/>
        <w:rPr>
          <w:rFonts w:ascii="Arial" w:hAnsi="Arial" w:cs="Arial"/>
          <w:lang w:eastAsia="zh-CN"/>
        </w:rPr>
      </w:pPr>
    </w:p>
    <w:p w14:paraId="0C4DC78B" w14:textId="77777777" w:rsidR="00433A1A" w:rsidRDefault="00960CC0">
      <w:pPr>
        <w:pStyle w:val="1"/>
      </w:pPr>
      <w:r>
        <w:t>2</w:t>
      </w:r>
      <w:r>
        <w:tab/>
        <w:t>Actions</w:t>
      </w:r>
    </w:p>
    <w:p w14:paraId="1EECC82F" w14:textId="77777777" w:rsidR="00433A1A" w:rsidRDefault="00960CC0">
      <w:pPr>
        <w:spacing w:after="120"/>
        <w:ind w:left="1985" w:hanging="1985"/>
        <w:rPr>
          <w:rFonts w:ascii="Arial" w:hAnsi="Arial" w:cs="Arial"/>
          <w:b/>
        </w:rPr>
      </w:pPr>
      <w:r>
        <w:rPr>
          <w:rFonts w:ascii="Arial" w:hAnsi="Arial" w:cs="Arial"/>
          <w:b/>
        </w:rPr>
        <w:t xml:space="preserve">To </w:t>
      </w:r>
      <w:r>
        <w:rPr>
          <w:rFonts w:ascii="Arial" w:hAnsi="Arial" w:cs="Arial"/>
          <w:b/>
          <w:bCs/>
          <w:sz w:val="22"/>
          <w:szCs w:val="22"/>
        </w:rPr>
        <w:t>RAN2</w:t>
      </w:r>
      <w:r>
        <w:rPr>
          <w:rFonts w:ascii="Arial" w:hAnsi="Arial" w:cs="Arial"/>
          <w:b/>
        </w:rPr>
        <w:t xml:space="preserve"> </w:t>
      </w:r>
    </w:p>
    <w:p w14:paraId="7CC87EC0" w14:textId="77777777" w:rsidR="00433A1A" w:rsidRDefault="00960CC0">
      <w:pPr>
        <w:rPr>
          <w:i/>
          <w:iCs/>
          <w:color w:val="0070C0"/>
        </w:rPr>
      </w:pPr>
      <w:r>
        <w:rPr>
          <w:rFonts w:ascii="Arial" w:hAnsi="Arial" w:cs="Arial"/>
          <w:b/>
        </w:rPr>
        <w:t>ACTION:</w:t>
      </w:r>
      <w:r>
        <w:rPr>
          <w:rFonts w:ascii="Arial" w:eastAsia="宋体" w:hAnsi="Arial" w:cs="Arial" w:hint="eastAsia"/>
          <w:b/>
          <w:lang w:val="en-US" w:eastAsia="zh-CN"/>
        </w:rPr>
        <w:t xml:space="preserve"> </w:t>
      </w:r>
      <w:r>
        <w:rPr>
          <w:rFonts w:ascii="Arial" w:hAnsi="Arial" w:cs="Arial" w:hint="eastAsia"/>
          <w:b/>
        </w:rPr>
        <w:t>RAN4 kindly requests RAN</w:t>
      </w:r>
      <w:r>
        <w:rPr>
          <w:rFonts w:ascii="Arial" w:eastAsia="宋体" w:hAnsi="Arial" w:cs="Arial" w:hint="eastAsia"/>
          <w:b/>
          <w:lang w:val="en-US" w:eastAsia="zh-CN"/>
        </w:rPr>
        <w:t>2</w:t>
      </w:r>
      <w:r>
        <w:rPr>
          <w:rFonts w:ascii="Arial" w:hAnsi="Arial" w:cs="Arial" w:hint="eastAsia"/>
          <w:b/>
        </w:rPr>
        <w:t xml:space="preserve"> to take the above information into consideration for future work.</w:t>
      </w:r>
    </w:p>
    <w:p w14:paraId="32B37720" w14:textId="77777777" w:rsidR="00433A1A" w:rsidRDefault="00433A1A">
      <w:pPr>
        <w:spacing w:after="120"/>
        <w:ind w:left="993" w:hanging="993"/>
        <w:rPr>
          <w:rFonts w:ascii="Arial" w:hAnsi="Arial" w:cs="Arial"/>
        </w:rPr>
      </w:pPr>
    </w:p>
    <w:p w14:paraId="29EDC557" w14:textId="77777777" w:rsidR="00433A1A" w:rsidRDefault="00960CC0">
      <w:pPr>
        <w:pStyle w:val="1"/>
        <w:rPr>
          <w:szCs w:val="36"/>
        </w:rPr>
      </w:pPr>
      <w:r>
        <w:rPr>
          <w:szCs w:val="36"/>
        </w:rPr>
        <w:t>3</w:t>
      </w:r>
      <w:r>
        <w:rPr>
          <w:szCs w:val="36"/>
        </w:rPr>
        <w:tab/>
        <w:t xml:space="preserve">Dates of next </w:t>
      </w:r>
      <w:r>
        <w:rPr>
          <w:rFonts w:cs="Arial"/>
          <w:bCs/>
          <w:szCs w:val="36"/>
        </w:rPr>
        <w:t>TSG</w:t>
      </w:r>
      <w:r>
        <w:rPr>
          <w:rFonts w:eastAsia="宋体" w:cs="Arial" w:hint="eastAsia"/>
          <w:bCs/>
          <w:szCs w:val="36"/>
          <w:lang w:val="en-US" w:eastAsia="zh-CN"/>
        </w:rPr>
        <w:t>-</w:t>
      </w:r>
      <w:r>
        <w:rPr>
          <w:rFonts w:eastAsia="Arial"/>
          <w:lang w:eastAsia="en-US"/>
        </w:rPr>
        <w:t>RAN</w:t>
      </w:r>
      <w:r>
        <w:rPr>
          <w:rFonts w:cs="Arial"/>
          <w:bCs/>
          <w:szCs w:val="36"/>
        </w:rPr>
        <w:t xml:space="preserve"> WG</w:t>
      </w:r>
      <w:r>
        <w:rPr>
          <w:rFonts w:eastAsia="宋体" w:cs="Arial" w:hint="eastAsia"/>
          <w:bCs/>
          <w:szCs w:val="36"/>
          <w:lang w:val="en-US" w:eastAsia="zh-CN"/>
        </w:rPr>
        <w:t>4</w:t>
      </w:r>
      <w:r>
        <w:rPr>
          <w:szCs w:val="36"/>
        </w:rPr>
        <w:t xml:space="preserve"> meetings</w:t>
      </w:r>
    </w:p>
    <w:p w14:paraId="21B875B8" w14:textId="77777777" w:rsidR="00433A1A" w:rsidRDefault="00960CC0">
      <w:pPr>
        <w:rPr>
          <w:highlight w:val="green"/>
        </w:rPr>
      </w:pPr>
      <w:bookmarkStart w:id="9" w:name="OLE_LINK56"/>
      <w:bookmarkStart w:id="10" w:name="OLE_LINK55"/>
      <w:bookmarkStart w:id="11" w:name="OLE_LINK54"/>
      <w:bookmarkStart w:id="12" w:name="OLE_LINK53"/>
      <w:r>
        <w:t>TSG-RAN WG4 Meeting #116</w:t>
      </w:r>
      <w:r>
        <w:tab/>
      </w:r>
      <w:r>
        <w:rPr>
          <w:rFonts w:eastAsia="宋体" w:hint="eastAsia"/>
          <w:lang w:val="en-US" w:eastAsia="zh-CN"/>
        </w:rPr>
        <w:t xml:space="preserve"> </w:t>
      </w:r>
      <w:r>
        <w:t>25 – 29 August 2025</w:t>
      </w:r>
      <w:r>
        <w:tab/>
      </w:r>
      <w:bookmarkEnd w:id="9"/>
      <w:bookmarkEnd w:id="10"/>
      <w:r>
        <w:t>Bengaluru, IN</w:t>
      </w:r>
    </w:p>
    <w:bookmarkEnd w:id="11"/>
    <w:bookmarkEnd w:id="12"/>
    <w:p w14:paraId="3C88E8E3" w14:textId="77777777" w:rsidR="00433A1A" w:rsidRDefault="00960CC0">
      <w:pPr>
        <w:rPr>
          <w:highlight w:val="green"/>
        </w:rPr>
      </w:pPr>
      <w:r>
        <w:t>TSG-RAN WG4 Meeting #116</w:t>
      </w:r>
      <w:r>
        <w:rPr>
          <w:rFonts w:eastAsia="宋体" w:hint="eastAsia"/>
          <w:lang w:val="en-US" w:eastAsia="zh-CN"/>
        </w:rPr>
        <w:t>-bis</w:t>
      </w:r>
      <w:r>
        <w:tab/>
      </w:r>
      <w:r>
        <w:rPr>
          <w:rFonts w:eastAsia="宋体" w:hint="eastAsia"/>
          <w:lang w:val="en-US" w:eastAsia="zh-CN"/>
        </w:rPr>
        <w:t xml:space="preserve"> 13</w:t>
      </w:r>
      <w:r>
        <w:t xml:space="preserve"> – </w:t>
      </w:r>
      <w:r>
        <w:rPr>
          <w:rFonts w:eastAsia="宋体" w:hint="eastAsia"/>
          <w:lang w:val="en-US" w:eastAsia="zh-CN"/>
        </w:rPr>
        <w:t>17</w:t>
      </w:r>
      <w:r>
        <w:t xml:space="preserve"> </w:t>
      </w:r>
      <w:r>
        <w:rPr>
          <w:rFonts w:eastAsia="宋体" w:hint="eastAsia"/>
          <w:lang w:val="en-US" w:eastAsia="zh-CN"/>
        </w:rPr>
        <w:t>October</w:t>
      </w:r>
      <w:r>
        <w:t xml:space="preserve"> 2025</w:t>
      </w:r>
      <w:r>
        <w:tab/>
      </w:r>
      <w:proofErr w:type="gramStart"/>
      <w:r>
        <w:rPr>
          <w:rFonts w:hint="eastAsia"/>
        </w:rPr>
        <w:t>Prague ,</w:t>
      </w:r>
      <w:proofErr w:type="gramEnd"/>
      <w:r>
        <w:rPr>
          <w:rFonts w:hint="eastAsia"/>
        </w:rPr>
        <w:t xml:space="preserve"> CZ</w:t>
      </w:r>
    </w:p>
    <w:p w14:paraId="6B5B2C85" w14:textId="77777777" w:rsidR="00433A1A" w:rsidRDefault="00433A1A"/>
    <w:sectPr w:rsidR="00433A1A">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551AE" w14:textId="77777777" w:rsidR="00602D8C" w:rsidRDefault="00602D8C">
      <w:pPr>
        <w:spacing w:after="0"/>
      </w:pPr>
      <w:r>
        <w:separator/>
      </w:r>
    </w:p>
  </w:endnote>
  <w:endnote w:type="continuationSeparator" w:id="0">
    <w:p w14:paraId="0F5A510A" w14:textId="77777777" w:rsidR="00602D8C" w:rsidRDefault="00602D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8D88E" w14:textId="77777777" w:rsidR="00602D8C" w:rsidRDefault="00602D8C">
      <w:pPr>
        <w:spacing w:after="0"/>
      </w:pPr>
      <w:r>
        <w:separator/>
      </w:r>
    </w:p>
  </w:footnote>
  <w:footnote w:type="continuationSeparator" w:id="0">
    <w:p w14:paraId="427E315A" w14:textId="77777777" w:rsidR="00602D8C" w:rsidRDefault="00602D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95630"/>
    <w:multiLevelType w:val="multilevel"/>
    <w:tmpl w:val="1399563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67267C66"/>
    <w:multiLevelType w:val="multilevel"/>
    <w:tmpl w:val="67267C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numFmt w:val="bullet"/>
      <w:lvlText w:val="•"/>
      <w:lvlJc w:val="left"/>
      <w:pPr>
        <w:ind w:left="6540" w:hanging="360"/>
      </w:pPr>
      <w:rPr>
        <w:rFonts w:ascii="Times New Roman" w:eastAsia="宋体" w:hAnsi="Times New Roman" w:cs="Times New Roman" w:hint="default"/>
      </w:r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doNotTrackMoves/>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balanceSingleByteDoubleByteWidth/>
    <w:doNotExpandShiftReturn/>
    <w:usePrinterMetrics/>
    <w:doNotSuppressParagraphBorders/>
    <w:footnoteLayoutLikeWW8/>
    <w:forgetLastTabAlignment/>
    <w:adjustLineHeightInTable/>
    <w:layoutRawTableWidth/>
    <w:layoutTableRowsApart/>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56E36"/>
    <w:rsid w:val="000C1B30"/>
    <w:rsid w:val="000D548F"/>
    <w:rsid w:val="000F46FA"/>
    <w:rsid w:val="000F6242"/>
    <w:rsid w:val="00115C60"/>
    <w:rsid w:val="00125F90"/>
    <w:rsid w:val="001647CE"/>
    <w:rsid w:val="001D20BE"/>
    <w:rsid w:val="00241444"/>
    <w:rsid w:val="0029021D"/>
    <w:rsid w:val="002A6EBF"/>
    <w:rsid w:val="002F1940"/>
    <w:rsid w:val="00383545"/>
    <w:rsid w:val="00394F5B"/>
    <w:rsid w:val="00404BB1"/>
    <w:rsid w:val="00433500"/>
    <w:rsid w:val="00433A1A"/>
    <w:rsid w:val="00433F71"/>
    <w:rsid w:val="00440D43"/>
    <w:rsid w:val="00467C9F"/>
    <w:rsid w:val="004928F3"/>
    <w:rsid w:val="004C09AC"/>
    <w:rsid w:val="004E3939"/>
    <w:rsid w:val="00503950"/>
    <w:rsid w:val="005A022B"/>
    <w:rsid w:val="005E54C7"/>
    <w:rsid w:val="00602D8C"/>
    <w:rsid w:val="006272BA"/>
    <w:rsid w:val="00645620"/>
    <w:rsid w:val="0068549D"/>
    <w:rsid w:val="006F0DB3"/>
    <w:rsid w:val="00712F6D"/>
    <w:rsid w:val="007317AD"/>
    <w:rsid w:val="007843A1"/>
    <w:rsid w:val="007F4F92"/>
    <w:rsid w:val="0089472A"/>
    <w:rsid w:val="008D772F"/>
    <w:rsid w:val="008D7EC4"/>
    <w:rsid w:val="008F3399"/>
    <w:rsid w:val="008F4D66"/>
    <w:rsid w:val="008F632E"/>
    <w:rsid w:val="00917CEE"/>
    <w:rsid w:val="009371D0"/>
    <w:rsid w:val="00960CC0"/>
    <w:rsid w:val="0099764C"/>
    <w:rsid w:val="009B5FFE"/>
    <w:rsid w:val="009F113B"/>
    <w:rsid w:val="00A350F6"/>
    <w:rsid w:val="00AF6F58"/>
    <w:rsid w:val="00B079A5"/>
    <w:rsid w:val="00B97703"/>
    <w:rsid w:val="00BC4B3E"/>
    <w:rsid w:val="00CF6087"/>
    <w:rsid w:val="00DF4360"/>
    <w:rsid w:val="00E4352F"/>
    <w:rsid w:val="00F248B7"/>
    <w:rsid w:val="00F30FF6"/>
    <w:rsid w:val="00F85978"/>
    <w:rsid w:val="00FE196B"/>
    <w:rsid w:val="00FF4849"/>
    <w:rsid w:val="01D05F96"/>
    <w:rsid w:val="02B654E0"/>
    <w:rsid w:val="045B11C9"/>
    <w:rsid w:val="049525BD"/>
    <w:rsid w:val="054A784B"/>
    <w:rsid w:val="06876BD3"/>
    <w:rsid w:val="073259FF"/>
    <w:rsid w:val="0ACC485F"/>
    <w:rsid w:val="0E5D3E5E"/>
    <w:rsid w:val="0EEC4678"/>
    <w:rsid w:val="0F890F70"/>
    <w:rsid w:val="10604B73"/>
    <w:rsid w:val="11943BFC"/>
    <w:rsid w:val="19CC03D7"/>
    <w:rsid w:val="1CF754F5"/>
    <w:rsid w:val="226559D9"/>
    <w:rsid w:val="22C906A3"/>
    <w:rsid w:val="24013B57"/>
    <w:rsid w:val="29072987"/>
    <w:rsid w:val="2D0F4C8A"/>
    <w:rsid w:val="2D517119"/>
    <w:rsid w:val="2F991294"/>
    <w:rsid w:val="32075FF9"/>
    <w:rsid w:val="33114C55"/>
    <w:rsid w:val="346C0E55"/>
    <w:rsid w:val="3817477A"/>
    <w:rsid w:val="3894610C"/>
    <w:rsid w:val="3A2323D6"/>
    <w:rsid w:val="3FA56E51"/>
    <w:rsid w:val="3FB05CB3"/>
    <w:rsid w:val="40E7681E"/>
    <w:rsid w:val="44AA07D2"/>
    <w:rsid w:val="462A00B0"/>
    <w:rsid w:val="47DA09CB"/>
    <w:rsid w:val="499469DA"/>
    <w:rsid w:val="4E1F4272"/>
    <w:rsid w:val="4F0A4F22"/>
    <w:rsid w:val="54BF7F14"/>
    <w:rsid w:val="562E599A"/>
    <w:rsid w:val="59E20F76"/>
    <w:rsid w:val="5ABA77FD"/>
    <w:rsid w:val="5C221AFD"/>
    <w:rsid w:val="5E364A4E"/>
    <w:rsid w:val="5F6146EB"/>
    <w:rsid w:val="600F4147"/>
    <w:rsid w:val="61A60ADB"/>
    <w:rsid w:val="64911E56"/>
    <w:rsid w:val="6573617D"/>
    <w:rsid w:val="66A702FA"/>
    <w:rsid w:val="6B90226A"/>
    <w:rsid w:val="6FE470BC"/>
    <w:rsid w:val="706933FF"/>
    <w:rsid w:val="713A4D9B"/>
    <w:rsid w:val="72203F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109BAE"/>
  <w15:docId w15:val="{3E5A8D70-C845-47AB-B272-8670A948B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4"/>
    <w:semiHidden/>
    <w:qFormat/>
    <w:pPr>
      <w:ind w:left="851"/>
    </w:pPr>
  </w:style>
  <w:style w:type="paragraph" w:styleId="a4">
    <w:name w:val="List Number"/>
    <w:basedOn w:val="a3"/>
    <w:semiHidden/>
    <w:qFormat/>
  </w:style>
  <w:style w:type="paragraph" w:styleId="40">
    <w:name w:val="List Bullet 4"/>
    <w:basedOn w:val="31"/>
    <w:semiHidden/>
    <w:qFormat/>
    <w:pPr>
      <w:ind w:left="1418"/>
    </w:pPr>
  </w:style>
  <w:style w:type="paragraph" w:styleId="31">
    <w:name w:val="List Bullet 3"/>
    <w:basedOn w:val="22"/>
    <w:semiHidden/>
    <w:qFormat/>
    <w:pPr>
      <w:ind w:left="1135"/>
    </w:pPr>
  </w:style>
  <w:style w:type="paragraph" w:styleId="22">
    <w:name w:val="List Bullet 2"/>
    <w:basedOn w:val="a5"/>
    <w:semiHidden/>
    <w:qFormat/>
    <w:pPr>
      <w:ind w:left="851"/>
    </w:pPr>
  </w:style>
  <w:style w:type="paragraph" w:styleId="a5">
    <w:name w:val="List Bullet"/>
    <w:basedOn w:val="a3"/>
    <w:semiHidden/>
    <w:qFormat/>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semiHidden/>
    <w:qFormat/>
    <w:rPr>
      <w:rFonts w:ascii="Arial" w:hAnsi="Arial" w:cs="Arial"/>
      <w:color w:val="FF0000"/>
    </w:rPr>
  </w:style>
  <w:style w:type="paragraph" w:styleId="50">
    <w:name w:val="List Bullet 5"/>
    <w:basedOn w:val="40"/>
    <w:semiHidden/>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link w:val="aa"/>
    <w:uiPriority w:val="99"/>
    <w:semiHidden/>
    <w:unhideWhenUsed/>
    <w:qFormat/>
    <w:rPr>
      <w:rFonts w:ascii="Tahoma" w:hAnsi="Tahoma" w:cs="Tahoma"/>
      <w:sz w:val="16"/>
      <w:szCs w:val="16"/>
    </w:rPr>
  </w:style>
  <w:style w:type="paragraph" w:styleId="ab">
    <w:name w:val="footer"/>
    <w:basedOn w:val="ac"/>
    <w:semiHidden/>
    <w:qFormat/>
    <w:pPr>
      <w:jc w:val="center"/>
    </w:pPr>
    <w:rPr>
      <w:i/>
    </w:rPr>
  </w:style>
  <w:style w:type="paragraph" w:styleId="ac">
    <w:name w:val="header"/>
    <w:link w:val="ad"/>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e">
    <w:name w:val="footnote text"/>
    <w:basedOn w:val="a"/>
    <w:link w:val="af"/>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0"/>
    <w:semiHidden/>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f0">
    <w:name w:val="annotation subject"/>
    <w:basedOn w:val="a6"/>
    <w:next w:val="a6"/>
    <w:link w:val="af1"/>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f2">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semiHidden/>
    <w:qFormat/>
  </w:style>
  <w:style w:type="character" w:styleId="af4">
    <w:name w:val="Hyperlink"/>
    <w:uiPriority w:val="99"/>
    <w:unhideWhenUsed/>
    <w:qFormat/>
    <w:rPr>
      <w:color w:val="0000FF"/>
      <w:u w:val="single"/>
    </w:rPr>
  </w:style>
  <w:style w:type="character" w:styleId="af5">
    <w:name w:val="annotation reference"/>
    <w:semiHidden/>
    <w:qFormat/>
    <w:rPr>
      <w:sz w:val="16"/>
    </w:rPr>
  </w:style>
  <w:style w:type="character" w:styleId="af6">
    <w:name w:val="footnote reference"/>
    <w:semiHidden/>
    <w:qFormat/>
    <w:rPr>
      <w:b/>
      <w:position w:val="6"/>
      <w:sz w:val="16"/>
    </w:rPr>
  </w:style>
  <w:style w:type="paragraph" w:customStyle="1" w:styleId="B1">
    <w:name w:val="B1"/>
    <w:basedOn w:val="a3"/>
    <w:qFormat/>
  </w:style>
  <w:style w:type="paragraph" w:customStyle="1" w:styleId="00BodyText">
    <w:name w:val="00 BodyText"/>
    <w:basedOn w:val="a"/>
    <w:qFormat/>
    <w:pPr>
      <w:spacing w:after="220"/>
    </w:pPr>
    <w:rPr>
      <w:rFonts w:ascii="Arial" w:hAnsi="Arial"/>
      <w:sz w:val="22"/>
      <w:lang w:val="en-US" w:eastAsia="en-US"/>
    </w:rPr>
  </w:style>
  <w:style w:type="paragraph" w:customStyle="1" w:styleId="af7">
    <w:name w:val="??"/>
    <w:qFormat/>
    <w:pPr>
      <w:widowControl w:val="0"/>
    </w:pPr>
    <w:rPr>
      <w:rFonts w:eastAsia="Times New Roman"/>
      <w:lang w:eastAsia="en-US"/>
    </w:rPr>
  </w:style>
  <w:style w:type="paragraph" w:customStyle="1" w:styleId="24">
    <w:name w:val="??? 2"/>
    <w:basedOn w:val="af7"/>
    <w:next w:val="af7"/>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a">
    <w:name w:val="批注框文本 字符"/>
    <w:link w:val="a9"/>
    <w:uiPriority w:val="99"/>
    <w:semiHidden/>
    <w:qFormat/>
    <w:rPr>
      <w:rFonts w:ascii="Tahoma" w:hAnsi="Tahoma" w:cs="Tahoma"/>
      <w:sz w:val="16"/>
      <w:szCs w:val="16"/>
      <w:lang w:val="en-GB"/>
    </w:rPr>
  </w:style>
  <w:style w:type="character" w:customStyle="1" w:styleId="ad">
    <w:name w:val="页眉 字符"/>
    <w:link w:val="ac"/>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
    <w:name w:val="脚注文本 字符"/>
    <w:link w:val="ae"/>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character" w:customStyle="1" w:styleId="a7">
    <w:name w:val="批注文字 字符"/>
    <w:link w:val="a6"/>
    <w:semiHidden/>
    <w:qFormat/>
    <w:rPr>
      <w:rFonts w:ascii="Arial" w:eastAsia="Times New Roman" w:hAnsi="Arial"/>
      <w:lang w:val="en-GB" w:eastAsia="en-GB"/>
    </w:rPr>
  </w:style>
  <w:style w:type="character" w:customStyle="1" w:styleId="af1">
    <w:name w:val="批注主题 字符"/>
    <w:link w:val="af0"/>
    <w:uiPriority w:val="99"/>
    <w:semiHidden/>
    <w:qFormat/>
    <w:rPr>
      <w:rFonts w:ascii="Arial" w:eastAsia="Times New Roman"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974365">
      <w:bodyDiv w:val="1"/>
      <w:marLeft w:val="0"/>
      <w:marRight w:val="0"/>
      <w:marTop w:val="0"/>
      <w:marBottom w:val="0"/>
      <w:divBdr>
        <w:top w:val="none" w:sz="0" w:space="0" w:color="auto"/>
        <w:left w:val="none" w:sz="0" w:space="0" w:color="auto"/>
        <w:bottom w:val="none" w:sz="0" w:space="0" w:color="auto"/>
        <w:right w:val="none" w:sz="0" w:space="0" w:color="auto"/>
      </w:divBdr>
    </w:div>
    <w:div w:id="909269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9063C-DF0F-44B5-9315-2E1380F93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Pages>
  <Words>481</Words>
  <Characters>2743</Characters>
  <Application>Microsoft Office Word</Application>
  <DocSecurity>0</DocSecurity>
  <Lines>22</Lines>
  <Paragraphs>6</Paragraphs>
  <ScaleCrop>false</ScaleCrop>
  <Company>ETSI Sophia Antipolis</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Xiaomi-Ziquan3</cp:lastModifiedBy>
  <cp:revision>53</cp:revision>
  <cp:lastPrinted>2002-04-23T07:10:00Z</cp:lastPrinted>
  <dcterms:created xsi:type="dcterms:W3CDTF">2020-01-14T15:01:00Z</dcterms:created>
  <dcterms:modified xsi:type="dcterms:W3CDTF">2025-05-23T08:04:00Z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614bb002a1d11f08000659d0000659d">
    <vt:lpwstr>CWMEsjVlc/jsyQEl3xeq3WN8V+CQOMM/gMxCyrrZFuc+zH9GBe3YuC5AELbsfjvJIFZpVSJDL1idD1fUaa7WPIjeg==</vt:lpwstr>
  </property>
  <property fmtid="{D5CDD505-2E9C-101B-9397-08002B2CF9AE}" pid="3" name="KSOTemplateDocerSaveRecord">
    <vt:lpwstr>eyJoZGlkIjoiMDkxZTNkYTE4MzcwZjBiNTE3ZTU5YTYxZWM3NjgzODMiLCJ1c2VySWQiOiIzMTI1MzA4NTYifQ==</vt:lpwstr>
  </property>
  <property fmtid="{D5CDD505-2E9C-101B-9397-08002B2CF9AE}" pid="4" name="KSOProductBuildVer">
    <vt:lpwstr>2052-12.1.0.21171</vt:lpwstr>
  </property>
  <property fmtid="{D5CDD505-2E9C-101B-9397-08002B2CF9AE}" pid="5" name="ICV">
    <vt:lpwstr>CA5C0C9539D04EDA93432BF2D54C0386_12</vt:lpwstr>
  </property>
</Properties>
</file>